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B49" w:rsidRDefault="00297B49" w:rsidP="00000EB1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sub_1151"/>
    </w:p>
    <w:p w:rsidR="003F6C6C" w:rsidRPr="005D17FA" w:rsidRDefault="003F6C6C" w:rsidP="0060401C">
      <w:pPr>
        <w:pStyle w:val="1"/>
        <w:rPr>
          <w:rFonts w:ascii="Times New Roman" w:hAnsi="Times New Roman" w:cs="Times New Roman"/>
          <w:sz w:val="28"/>
          <w:szCs w:val="28"/>
        </w:rPr>
      </w:pPr>
      <w:r w:rsidRPr="005D17FA">
        <w:rPr>
          <w:rFonts w:ascii="Times New Roman" w:hAnsi="Times New Roman" w:cs="Times New Roman"/>
          <w:color w:val="auto"/>
          <w:sz w:val="28"/>
          <w:szCs w:val="28"/>
        </w:rPr>
        <w:t>Качество передаваемой электрической энергии</w:t>
      </w:r>
      <w:r w:rsidR="00BE670F">
        <w:rPr>
          <w:rFonts w:ascii="Times New Roman" w:hAnsi="Times New Roman" w:cs="Times New Roman"/>
          <w:color w:val="auto"/>
          <w:sz w:val="28"/>
          <w:szCs w:val="28"/>
        </w:rPr>
        <w:t xml:space="preserve"> 201</w:t>
      </w:r>
      <w:r w:rsidR="00452042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5D17F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000EB1" w:rsidRPr="005D17F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F6C6C" w:rsidRPr="005D17FA" w:rsidRDefault="003F6C6C" w:rsidP="00BE670F">
      <w:pPr>
        <w:pStyle w:val="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00EB1" w:rsidRPr="005D17FA" w:rsidRDefault="003F6C6C" w:rsidP="00BE670F">
      <w:pPr>
        <w:pStyle w:val="1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</w:t>
      </w:r>
      <w:r w:rsidR="00872AAB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>соответствии с Правил</w:t>
      </w:r>
      <w:r w:rsidR="007664AF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="00872AAB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ми </w:t>
      </w:r>
      <w:proofErr w:type="spellStart"/>
      <w:r w:rsidR="00000EB1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>недискриминационного</w:t>
      </w:r>
      <w:proofErr w:type="spellEnd"/>
      <w:r w:rsidR="00000EB1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доступа к услугам по передаче электрическо</w:t>
      </w:r>
      <w:r w:rsidR="00872AAB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>й энергии и оказания этих услу</w:t>
      </w:r>
      <w:proofErr w:type="gramStart"/>
      <w:r w:rsidR="00872AAB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>г</w:t>
      </w:r>
      <w:r w:rsidR="00000EB1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>(</w:t>
      </w:r>
      <w:proofErr w:type="gramEnd"/>
      <w:r w:rsidR="00000EB1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утв. постановлением Правительства РФ от 27 декабря </w:t>
      </w:r>
      <w:smartTag w:uri="urn:schemas-microsoft-com:office:smarttags" w:element="metricconverter">
        <w:smartTagPr>
          <w:attr w:name="ProductID" w:val="2004 г"/>
        </w:smartTagPr>
        <w:r w:rsidR="00000EB1" w:rsidRPr="005D17FA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2004 г</w:t>
        </w:r>
      </w:smartTag>
      <w:r w:rsidR="00000EB1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>. N 861</w:t>
      </w:r>
      <w:r w:rsidR="00BE670F">
        <w:rPr>
          <w:rFonts w:ascii="Times New Roman" w:hAnsi="Times New Roman" w:cs="Times New Roman"/>
          <w:b w:val="0"/>
          <w:color w:val="auto"/>
          <w:sz w:val="28"/>
          <w:szCs w:val="28"/>
        </w:rPr>
        <w:t>),</w:t>
      </w:r>
      <w:r w:rsidR="007664AF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72AAB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>сетевая организация обеспечивает</w:t>
      </w:r>
      <w:r w:rsidR="00000EB1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передачу электрической энергии в точке присоединения </w:t>
      </w:r>
      <w:proofErr w:type="spellStart"/>
      <w:r w:rsidR="00000EB1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>энергопринимающих</w:t>
      </w:r>
      <w:proofErr w:type="spellEnd"/>
      <w:r w:rsidR="00000EB1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устройств потребителя услуг (потребителя электрической энергии, в интересах которого заключается договор) к электрической сети, качество и параметры которой должны соответствовать техническим регламентам</w:t>
      </w:r>
      <w:r w:rsidR="00297B49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000EB1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 соблюдением величин аварийн</w:t>
      </w:r>
      <w:r w:rsidR="00872AAB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>ой и технологической брони.</w:t>
      </w:r>
    </w:p>
    <w:bookmarkEnd w:id="0"/>
    <w:p w:rsidR="00547CCB" w:rsidRPr="00D53743" w:rsidRDefault="00000EB1" w:rsidP="00BE670F">
      <w:pPr>
        <w:widowControl/>
        <w:autoSpaceDE/>
        <w:autoSpaceDN/>
        <w:adjustRightInd/>
        <w:ind w:firstLine="426"/>
        <w:rPr>
          <w:rFonts w:ascii="Times New Roman" w:hAnsi="Times New Roman" w:cs="Times New Roman"/>
          <w:sz w:val="28"/>
          <w:szCs w:val="28"/>
        </w:rPr>
      </w:pPr>
      <w:r w:rsidRPr="00D53743">
        <w:rPr>
          <w:rFonts w:ascii="Times New Roman" w:hAnsi="Times New Roman" w:cs="Times New Roman"/>
          <w:bCs/>
          <w:color w:val="292929"/>
          <w:sz w:val="28"/>
          <w:szCs w:val="28"/>
        </w:rPr>
        <w:t xml:space="preserve">Согласно </w:t>
      </w:r>
      <w:r w:rsidR="00547CCB" w:rsidRPr="00D53743">
        <w:rPr>
          <w:rFonts w:ascii="Times New Roman" w:hAnsi="Times New Roman" w:cs="Times New Roman"/>
          <w:sz w:val="28"/>
          <w:szCs w:val="28"/>
        </w:rPr>
        <w:t>ГОСТ 32144-2013 «Электрическая энергия. Совместимость технических средств электромагнитная. Нормы качества электрической энергии в системах общего назначения.</w:t>
      </w:r>
    </w:p>
    <w:p w:rsidR="00045BCA" w:rsidRPr="00045BCA" w:rsidRDefault="0060401C" w:rsidP="00BE670F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45BCA" w:rsidRPr="00D53743">
        <w:rPr>
          <w:rFonts w:ascii="Times New Roman" w:hAnsi="Times New Roman" w:cs="Times New Roman"/>
          <w:sz w:val="28"/>
          <w:szCs w:val="28"/>
        </w:rPr>
        <w:t>с</w:t>
      </w:r>
      <w:r w:rsidR="00903B4D">
        <w:rPr>
          <w:rFonts w:ascii="Times New Roman" w:hAnsi="Times New Roman" w:cs="Times New Roman"/>
          <w:sz w:val="28"/>
          <w:szCs w:val="28"/>
        </w:rPr>
        <w:t>тановлены показатели и нормы КЭ:</w:t>
      </w:r>
    </w:p>
    <w:p w:rsidR="00045BCA" w:rsidRPr="00045BCA" w:rsidRDefault="00D53743" w:rsidP="00BE670F">
      <w:pPr>
        <w:widowControl/>
        <w:ind w:firstLine="426"/>
        <w:rPr>
          <w:rFonts w:ascii="Times New Roman" w:hAnsi="Times New Roman" w:cs="Times New Roman"/>
          <w:sz w:val="28"/>
          <w:szCs w:val="28"/>
        </w:rPr>
      </w:pPr>
      <w:r w:rsidRPr="00D53743">
        <w:rPr>
          <w:rFonts w:ascii="Times New Roman" w:hAnsi="Times New Roman" w:cs="Times New Roman"/>
          <w:sz w:val="28"/>
          <w:szCs w:val="28"/>
        </w:rPr>
        <w:t>- о</w:t>
      </w:r>
      <w:r w:rsidR="00045BCA" w:rsidRPr="00045BCA">
        <w:rPr>
          <w:rFonts w:ascii="Times New Roman" w:hAnsi="Times New Roman" w:cs="Times New Roman"/>
          <w:sz w:val="28"/>
          <w:szCs w:val="28"/>
        </w:rPr>
        <w:t>тклонение частоты</w:t>
      </w:r>
      <w:r w:rsidR="00903B4D">
        <w:rPr>
          <w:rFonts w:ascii="Times New Roman" w:hAnsi="Times New Roman" w:cs="Times New Roman"/>
          <w:sz w:val="28"/>
          <w:szCs w:val="28"/>
        </w:rPr>
        <w:t>;</w:t>
      </w:r>
    </w:p>
    <w:p w:rsidR="000852BA" w:rsidRPr="000852BA" w:rsidRDefault="00D53743" w:rsidP="00BE670F">
      <w:pPr>
        <w:widowControl/>
        <w:ind w:firstLine="426"/>
        <w:rPr>
          <w:rFonts w:ascii="Times New Roman" w:hAnsi="Times New Roman" w:cs="Times New Roman"/>
          <w:sz w:val="28"/>
          <w:szCs w:val="28"/>
        </w:rPr>
      </w:pPr>
      <w:r w:rsidRPr="00D53743">
        <w:rPr>
          <w:rFonts w:ascii="Times New Roman" w:hAnsi="Times New Roman" w:cs="Times New Roman"/>
          <w:sz w:val="28"/>
          <w:szCs w:val="28"/>
        </w:rPr>
        <w:t>- отрицательное</w:t>
      </w:r>
      <w:r w:rsidR="00045BCA" w:rsidRPr="00045BCA">
        <w:rPr>
          <w:rFonts w:ascii="Times New Roman" w:hAnsi="Times New Roman" w:cs="Times New Roman"/>
          <w:sz w:val="28"/>
          <w:szCs w:val="28"/>
        </w:rPr>
        <w:t xml:space="preserve"> и положительное отклонения напряжения электропитания в точке передачи электрической энергии от номин</w:t>
      </w:r>
      <w:r w:rsidRPr="00D53743">
        <w:rPr>
          <w:rFonts w:ascii="Times New Roman" w:hAnsi="Times New Roman" w:cs="Times New Roman"/>
          <w:sz w:val="28"/>
          <w:szCs w:val="28"/>
        </w:rPr>
        <w:t>ального/согласованного значения</w:t>
      </w:r>
      <w:r w:rsidR="00045BCA" w:rsidRPr="00045B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52BA" w:rsidRPr="000852BA" w:rsidRDefault="00D53743" w:rsidP="00BE670F">
      <w:pPr>
        <w:widowControl/>
        <w:ind w:firstLine="426"/>
        <w:rPr>
          <w:rFonts w:ascii="Times New Roman" w:hAnsi="Times New Roman" w:cs="Times New Roman"/>
          <w:sz w:val="28"/>
          <w:szCs w:val="28"/>
        </w:rPr>
      </w:pPr>
      <w:r w:rsidRPr="00D53743">
        <w:rPr>
          <w:rFonts w:ascii="Times New Roman" w:hAnsi="Times New Roman" w:cs="Times New Roman"/>
          <w:sz w:val="28"/>
          <w:szCs w:val="28"/>
        </w:rPr>
        <w:t>(</w:t>
      </w:r>
      <w:r w:rsidR="000852BA" w:rsidRPr="000852BA">
        <w:rPr>
          <w:rFonts w:ascii="Times New Roman" w:hAnsi="Times New Roman" w:cs="Times New Roman"/>
          <w:sz w:val="28"/>
          <w:szCs w:val="28"/>
        </w:rPr>
        <w:t xml:space="preserve">В электрических сетях низкого напряжения стандартное номинальное напряжение электропитания </w:t>
      </w:r>
      <w:r w:rsidR="000852BA" w:rsidRPr="00D5374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2425" cy="228600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52BA" w:rsidRPr="000852BA">
        <w:rPr>
          <w:rFonts w:ascii="Times New Roman" w:hAnsi="Times New Roman" w:cs="Times New Roman"/>
          <w:sz w:val="28"/>
          <w:szCs w:val="28"/>
        </w:rPr>
        <w:t xml:space="preserve"> равно 220 В (между фазным и нейтральным проводниками для однофазных и </w:t>
      </w:r>
      <w:proofErr w:type="spellStart"/>
      <w:r w:rsidR="000852BA" w:rsidRPr="000852BA">
        <w:rPr>
          <w:rFonts w:ascii="Times New Roman" w:hAnsi="Times New Roman" w:cs="Times New Roman"/>
          <w:sz w:val="28"/>
          <w:szCs w:val="28"/>
        </w:rPr>
        <w:t>четырехпроводных</w:t>
      </w:r>
      <w:proofErr w:type="spellEnd"/>
      <w:r w:rsidR="000852BA" w:rsidRPr="000852BA">
        <w:rPr>
          <w:rFonts w:ascii="Times New Roman" w:hAnsi="Times New Roman" w:cs="Times New Roman"/>
          <w:sz w:val="28"/>
          <w:szCs w:val="28"/>
        </w:rPr>
        <w:t xml:space="preserve"> трехфазных систем) и 380 В (между фазными проводниками для тре</w:t>
      </w:r>
      <w:proofErr w:type="gramStart"/>
      <w:r w:rsidR="000852BA" w:rsidRPr="000852BA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="000852BA" w:rsidRPr="000852B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852BA" w:rsidRPr="000852BA">
        <w:rPr>
          <w:rFonts w:ascii="Times New Roman" w:hAnsi="Times New Roman" w:cs="Times New Roman"/>
          <w:sz w:val="28"/>
          <w:szCs w:val="28"/>
        </w:rPr>
        <w:t>четырехпроводных</w:t>
      </w:r>
      <w:proofErr w:type="spellEnd"/>
      <w:r w:rsidR="000852BA" w:rsidRPr="000852BA">
        <w:rPr>
          <w:rFonts w:ascii="Times New Roman" w:hAnsi="Times New Roman" w:cs="Times New Roman"/>
          <w:sz w:val="28"/>
          <w:szCs w:val="28"/>
        </w:rPr>
        <w:t xml:space="preserve"> трехфазных систем).</w:t>
      </w:r>
    </w:p>
    <w:p w:rsidR="000852BA" w:rsidRPr="000852BA" w:rsidRDefault="000852BA" w:rsidP="00BE670F">
      <w:pPr>
        <w:widowControl/>
        <w:ind w:firstLine="426"/>
        <w:rPr>
          <w:rFonts w:ascii="Times New Roman" w:hAnsi="Times New Roman" w:cs="Times New Roman"/>
          <w:sz w:val="28"/>
          <w:szCs w:val="28"/>
        </w:rPr>
      </w:pPr>
      <w:r w:rsidRPr="000852BA">
        <w:rPr>
          <w:rFonts w:ascii="Times New Roman" w:hAnsi="Times New Roman" w:cs="Times New Roman"/>
          <w:sz w:val="28"/>
          <w:szCs w:val="28"/>
        </w:rPr>
        <w:t xml:space="preserve">В электрических </w:t>
      </w:r>
      <w:proofErr w:type="gramStart"/>
      <w:r w:rsidRPr="000852BA">
        <w:rPr>
          <w:rFonts w:ascii="Times New Roman" w:hAnsi="Times New Roman" w:cs="Times New Roman"/>
          <w:sz w:val="28"/>
          <w:szCs w:val="28"/>
        </w:rPr>
        <w:t>сетях</w:t>
      </w:r>
      <w:proofErr w:type="gramEnd"/>
      <w:r w:rsidRPr="000852BA">
        <w:rPr>
          <w:rFonts w:ascii="Times New Roman" w:hAnsi="Times New Roman" w:cs="Times New Roman"/>
          <w:sz w:val="28"/>
          <w:szCs w:val="28"/>
        </w:rPr>
        <w:t xml:space="preserve"> среднего и высокого напряжений вместо значения номинального напряжения электропитания принимают согласованное напряжение электропитания </w:t>
      </w:r>
      <w:r w:rsidRPr="00D5374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025" cy="228600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3743" w:rsidRPr="00D53743">
        <w:rPr>
          <w:rFonts w:ascii="Times New Roman" w:hAnsi="Times New Roman" w:cs="Times New Roman"/>
          <w:sz w:val="28"/>
          <w:szCs w:val="28"/>
        </w:rPr>
        <w:t>);</w:t>
      </w:r>
    </w:p>
    <w:p w:rsidR="000852BA" w:rsidRPr="000852BA" w:rsidRDefault="000852BA" w:rsidP="00BE670F">
      <w:pPr>
        <w:widowControl/>
        <w:ind w:firstLine="426"/>
        <w:rPr>
          <w:rFonts w:ascii="Times New Roman" w:hAnsi="Times New Roman" w:cs="Times New Roman"/>
          <w:sz w:val="28"/>
          <w:szCs w:val="28"/>
        </w:rPr>
      </w:pPr>
      <w:r w:rsidRPr="000852BA">
        <w:rPr>
          <w:rFonts w:ascii="Times New Roman" w:hAnsi="Times New Roman" w:cs="Times New Roman"/>
          <w:sz w:val="28"/>
          <w:szCs w:val="28"/>
        </w:rPr>
        <w:t xml:space="preserve">- значения коэффициентов гармонических составляющих напряжения до 40-го порядка </w:t>
      </w:r>
      <w:r w:rsidRPr="00D5374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000" cy="26670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52BA">
        <w:rPr>
          <w:rFonts w:ascii="Times New Roman" w:hAnsi="Times New Roman" w:cs="Times New Roman"/>
          <w:sz w:val="28"/>
          <w:szCs w:val="28"/>
        </w:rPr>
        <w:t xml:space="preserve"> в процентах напряжения основной гармонической составляющей </w:t>
      </w:r>
      <w:r w:rsidRPr="00D5374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9550" cy="22860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52BA">
        <w:rPr>
          <w:rFonts w:ascii="Times New Roman" w:hAnsi="Times New Roman" w:cs="Times New Roman"/>
          <w:sz w:val="28"/>
          <w:szCs w:val="28"/>
        </w:rPr>
        <w:t xml:space="preserve"> в точке передачи электрической энергии;</w:t>
      </w:r>
    </w:p>
    <w:p w:rsidR="000852BA" w:rsidRPr="000852BA" w:rsidRDefault="000852BA" w:rsidP="00BE670F">
      <w:pPr>
        <w:widowControl/>
        <w:ind w:firstLine="426"/>
        <w:rPr>
          <w:rFonts w:ascii="Times New Roman" w:hAnsi="Times New Roman" w:cs="Times New Roman"/>
          <w:sz w:val="28"/>
          <w:szCs w:val="28"/>
        </w:rPr>
      </w:pPr>
      <w:r w:rsidRPr="000852BA">
        <w:rPr>
          <w:rFonts w:ascii="Times New Roman" w:hAnsi="Times New Roman" w:cs="Times New Roman"/>
          <w:sz w:val="28"/>
          <w:szCs w:val="28"/>
        </w:rPr>
        <w:t xml:space="preserve">- значение суммарного коэффициента гармонических составляющих напряжения (отношения среднеквадратического значения суммы всех гармонических составляющих до 40-го порядка к среднеквадратическому значению основной составляющей) </w:t>
      </w:r>
      <w:r w:rsidRPr="00D5374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52BA">
        <w:rPr>
          <w:rFonts w:ascii="Times New Roman" w:hAnsi="Times New Roman" w:cs="Times New Roman"/>
          <w:sz w:val="28"/>
          <w:szCs w:val="28"/>
        </w:rPr>
        <w:t>, % в точке</w:t>
      </w:r>
      <w:r w:rsidR="00D53743" w:rsidRPr="00D53743">
        <w:rPr>
          <w:rFonts w:ascii="Times New Roman" w:hAnsi="Times New Roman" w:cs="Times New Roman"/>
          <w:sz w:val="28"/>
          <w:szCs w:val="28"/>
        </w:rPr>
        <w:t xml:space="preserve"> передачи электрической энергии;</w:t>
      </w:r>
    </w:p>
    <w:p w:rsidR="000852BA" w:rsidRPr="000852BA" w:rsidRDefault="000852BA" w:rsidP="00BE670F">
      <w:pPr>
        <w:widowControl/>
        <w:ind w:firstLine="426"/>
        <w:rPr>
          <w:rFonts w:ascii="Times New Roman" w:hAnsi="Times New Roman" w:cs="Times New Roman"/>
          <w:sz w:val="28"/>
          <w:szCs w:val="28"/>
        </w:rPr>
      </w:pPr>
    </w:p>
    <w:p w:rsidR="00297B49" w:rsidRDefault="00297B49" w:rsidP="00BE670F">
      <w:pPr>
        <w:widowControl/>
        <w:ind w:firstLine="426"/>
        <w:rPr>
          <w:rFonts w:ascii="Times New Roman" w:hAnsi="Times New Roman" w:cs="Times New Roman"/>
          <w:sz w:val="28"/>
          <w:szCs w:val="28"/>
        </w:rPr>
      </w:pPr>
    </w:p>
    <w:p w:rsidR="00297B49" w:rsidRDefault="00297B49" w:rsidP="00BE670F">
      <w:pPr>
        <w:widowControl/>
        <w:ind w:firstLine="426"/>
        <w:rPr>
          <w:rFonts w:ascii="Times New Roman" w:hAnsi="Times New Roman" w:cs="Times New Roman"/>
          <w:sz w:val="28"/>
          <w:szCs w:val="28"/>
        </w:rPr>
      </w:pPr>
    </w:p>
    <w:p w:rsidR="00297B49" w:rsidRDefault="00297B49" w:rsidP="00BE670F">
      <w:pPr>
        <w:widowControl/>
        <w:ind w:firstLine="426"/>
        <w:rPr>
          <w:rFonts w:ascii="Times New Roman" w:hAnsi="Times New Roman" w:cs="Times New Roman"/>
          <w:sz w:val="28"/>
          <w:szCs w:val="28"/>
        </w:rPr>
      </w:pPr>
    </w:p>
    <w:p w:rsidR="00297B49" w:rsidRDefault="00297B49" w:rsidP="00BE670F">
      <w:pPr>
        <w:widowControl/>
        <w:ind w:firstLine="426"/>
        <w:rPr>
          <w:rFonts w:ascii="Times New Roman" w:hAnsi="Times New Roman" w:cs="Times New Roman"/>
          <w:sz w:val="28"/>
          <w:szCs w:val="28"/>
        </w:rPr>
      </w:pPr>
    </w:p>
    <w:p w:rsidR="00297B49" w:rsidRDefault="00297B49" w:rsidP="00BE670F">
      <w:pPr>
        <w:widowControl/>
        <w:ind w:firstLine="426"/>
        <w:rPr>
          <w:rFonts w:ascii="Times New Roman" w:hAnsi="Times New Roman" w:cs="Times New Roman"/>
          <w:sz w:val="28"/>
          <w:szCs w:val="28"/>
        </w:rPr>
      </w:pPr>
    </w:p>
    <w:p w:rsidR="00297B49" w:rsidRDefault="00297B49" w:rsidP="00BE670F">
      <w:pPr>
        <w:widowControl/>
        <w:ind w:firstLine="426"/>
        <w:rPr>
          <w:rFonts w:ascii="Times New Roman" w:hAnsi="Times New Roman" w:cs="Times New Roman"/>
          <w:sz w:val="28"/>
          <w:szCs w:val="28"/>
        </w:rPr>
      </w:pPr>
    </w:p>
    <w:p w:rsidR="00297B49" w:rsidRDefault="00D53743" w:rsidP="00BE670F">
      <w:pPr>
        <w:widowControl/>
        <w:ind w:firstLine="426"/>
        <w:rPr>
          <w:rFonts w:ascii="Times New Roman" w:hAnsi="Times New Roman" w:cs="Times New Roman"/>
          <w:sz w:val="28"/>
          <w:szCs w:val="28"/>
        </w:rPr>
      </w:pPr>
      <w:r w:rsidRPr="00D53743">
        <w:rPr>
          <w:rFonts w:ascii="Times New Roman" w:hAnsi="Times New Roman" w:cs="Times New Roman"/>
          <w:sz w:val="28"/>
          <w:szCs w:val="28"/>
        </w:rPr>
        <w:t xml:space="preserve">- коэффициент </w:t>
      </w:r>
      <w:proofErr w:type="spellStart"/>
      <w:r w:rsidRPr="00D53743">
        <w:rPr>
          <w:rFonts w:ascii="Times New Roman" w:hAnsi="Times New Roman" w:cs="Times New Roman"/>
          <w:sz w:val="28"/>
          <w:szCs w:val="28"/>
        </w:rPr>
        <w:t>несимметрии</w:t>
      </w:r>
      <w:proofErr w:type="spellEnd"/>
      <w:r w:rsidRPr="00D53743">
        <w:rPr>
          <w:rFonts w:ascii="Times New Roman" w:hAnsi="Times New Roman" w:cs="Times New Roman"/>
          <w:sz w:val="28"/>
          <w:szCs w:val="28"/>
        </w:rPr>
        <w:t xml:space="preserve"> напряжений по обратной последовательности </w:t>
      </w:r>
      <w:r w:rsidRPr="00D5374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5750" cy="247650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3743">
        <w:rPr>
          <w:rFonts w:ascii="Times New Roman" w:hAnsi="Times New Roman" w:cs="Times New Roman"/>
          <w:sz w:val="28"/>
          <w:szCs w:val="28"/>
        </w:rPr>
        <w:t xml:space="preserve"> и коэффициент </w:t>
      </w:r>
      <w:proofErr w:type="spellStart"/>
      <w:r w:rsidRPr="00D53743">
        <w:rPr>
          <w:rFonts w:ascii="Times New Roman" w:hAnsi="Times New Roman" w:cs="Times New Roman"/>
          <w:sz w:val="28"/>
          <w:szCs w:val="28"/>
        </w:rPr>
        <w:t>несимметрии</w:t>
      </w:r>
      <w:proofErr w:type="spellEnd"/>
      <w:r w:rsidRPr="00D53743">
        <w:rPr>
          <w:rFonts w:ascii="Times New Roman" w:hAnsi="Times New Roman" w:cs="Times New Roman"/>
          <w:sz w:val="28"/>
          <w:szCs w:val="28"/>
        </w:rPr>
        <w:t xml:space="preserve"> напряжений по нулевой последовательности </w:t>
      </w:r>
      <w:r w:rsidRPr="00D5374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5750" cy="247650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3743">
        <w:rPr>
          <w:rFonts w:ascii="Times New Roman" w:hAnsi="Times New Roman" w:cs="Times New Roman"/>
          <w:sz w:val="28"/>
          <w:szCs w:val="28"/>
        </w:rPr>
        <w:t>.</w:t>
      </w:r>
    </w:p>
    <w:p w:rsidR="00872AAB" w:rsidRPr="00D53743" w:rsidRDefault="00872AAB" w:rsidP="00BE670F">
      <w:pPr>
        <w:widowControl/>
        <w:autoSpaceDE/>
        <w:autoSpaceDN/>
        <w:adjustRightInd/>
        <w:spacing w:before="100" w:beforeAutospacing="1" w:after="100" w:afterAutospacing="1"/>
        <w:ind w:firstLine="426"/>
        <w:rPr>
          <w:rFonts w:ascii="Times New Roman" w:hAnsi="Times New Roman" w:cs="Times New Roman"/>
          <w:sz w:val="28"/>
          <w:szCs w:val="28"/>
        </w:rPr>
      </w:pPr>
      <w:r w:rsidRPr="00D53743">
        <w:rPr>
          <w:rFonts w:ascii="Times New Roman" w:hAnsi="Times New Roman" w:cs="Times New Roman"/>
          <w:sz w:val="28"/>
          <w:szCs w:val="28"/>
        </w:rPr>
        <w:t>Сетевая организация</w:t>
      </w:r>
      <w:r w:rsidR="00297B49">
        <w:rPr>
          <w:rFonts w:ascii="Times New Roman" w:hAnsi="Times New Roman" w:cs="Times New Roman"/>
          <w:sz w:val="28"/>
          <w:szCs w:val="28"/>
        </w:rPr>
        <w:t xml:space="preserve"> П</w:t>
      </w:r>
      <w:r w:rsidR="002533D4" w:rsidRPr="00D53743">
        <w:rPr>
          <w:rFonts w:ascii="Times New Roman" w:hAnsi="Times New Roman" w:cs="Times New Roman"/>
          <w:sz w:val="28"/>
          <w:szCs w:val="28"/>
        </w:rPr>
        <w:t>АО «Корпорация ВСМПО-АВИСМА»</w:t>
      </w:r>
      <w:r w:rsidRPr="00D53743">
        <w:rPr>
          <w:rFonts w:ascii="Times New Roman" w:hAnsi="Times New Roman" w:cs="Times New Roman"/>
          <w:sz w:val="28"/>
          <w:szCs w:val="28"/>
        </w:rPr>
        <w:t xml:space="preserve"> обеспечивает передачу электрической энергии в точке присоединения </w:t>
      </w:r>
      <w:proofErr w:type="spellStart"/>
      <w:r w:rsidRPr="00D53743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Pr="00D53743">
        <w:rPr>
          <w:rFonts w:ascii="Times New Roman" w:hAnsi="Times New Roman" w:cs="Times New Roman"/>
          <w:sz w:val="28"/>
          <w:szCs w:val="28"/>
        </w:rPr>
        <w:t xml:space="preserve"> устройств потребителя и контролирует следующие параметры электроэнергии:</w:t>
      </w:r>
    </w:p>
    <w:p w:rsidR="00872AAB" w:rsidRPr="00D53743" w:rsidRDefault="00872AAB" w:rsidP="00BE670F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ind w:left="972"/>
        <w:jc w:val="left"/>
        <w:rPr>
          <w:rFonts w:ascii="Times New Roman" w:hAnsi="Times New Roman" w:cs="Times New Roman"/>
          <w:color w:val="292929"/>
          <w:sz w:val="28"/>
          <w:szCs w:val="28"/>
        </w:rPr>
      </w:pPr>
      <w:r w:rsidRPr="00D53743">
        <w:rPr>
          <w:rFonts w:ascii="Times New Roman" w:hAnsi="Times New Roman" w:cs="Times New Roman"/>
          <w:color w:val="292929"/>
          <w:sz w:val="28"/>
          <w:szCs w:val="28"/>
        </w:rPr>
        <w:t xml:space="preserve"> отклонение напряжения; </w:t>
      </w:r>
    </w:p>
    <w:p w:rsidR="00872AAB" w:rsidRPr="00D53743" w:rsidRDefault="00872AAB" w:rsidP="00BE670F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ind w:left="972"/>
        <w:jc w:val="left"/>
        <w:rPr>
          <w:rFonts w:ascii="Times New Roman" w:hAnsi="Times New Roman" w:cs="Times New Roman"/>
          <w:color w:val="292929"/>
          <w:sz w:val="28"/>
          <w:szCs w:val="28"/>
        </w:rPr>
      </w:pPr>
      <w:r w:rsidRPr="00D53743">
        <w:rPr>
          <w:rFonts w:ascii="Times New Roman" w:hAnsi="Times New Roman" w:cs="Times New Roman"/>
          <w:color w:val="292929"/>
          <w:sz w:val="28"/>
          <w:szCs w:val="28"/>
        </w:rPr>
        <w:t>отклонение частоты.</w:t>
      </w:r>
    </w:p>
    <w:p w:rsidR="00872AAB" w:rsidRPr="00D53743" w:rsidRDefault="00872AAB" w:rsidP="0060401C">
      <w:pPr>
        <w:widowControl/>
        <w:autoSpaceDE/>
        <w:autoSpaceDN/>
        <w:adjustRightInd/>
        <w:spacing w:before="100" w:beforeAutospacing="1" w:after="100" w:afterAutospacing="1"/>
        <w:ind w:firstLine="0"/>
        <w:rPr>
          <w:rFonts w:ascii="Times New Roman" w:hAnsi="Times New Roman" w:cs="Times New Roman"/>
          <w:color w:val="292929"/>
          <w:sz w:val="28"/>
          <w:szCs w:val="28"/>
        </w:rPr>
      </w:pPr>
    </w:p>
    <w:p w:rsidR="00000EB1" w:rsidRPr="00D53743" w:rsidRDefault="00000EB1" w:rsidP="0060401C">
      <w:pPr>
        <w:rPr>
          <w:rFonts w:ascii="Times New Roman" w:hAnsi="Times New Roman" w:cs="Times New Roman"/>
          <w:sz w:val="28"/>
          <w:szCs w:val="28"/>
        </w:rPr>
      </w:pPr>
    </w:p>
    <w:sectPr w:rsidR="00000EB1" w:rsidRPr="00D53743" w:rsidSect="001D7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629F5"/>
    <w:multiLevelType w:val="hybridMultilevel"/>
    <w:tmpl w:val="B89A621A"/>
    <w:lvl w:ilvl="0" w:tplc="702829E2">
      <w:start w:val="1"/>
      <w:numFmt w:val="bullet"/>
      <w:lvlText w:val=""/>
      <w:lvlJc w:val="left"/>
      <w:pPr>
        <w:ind w:left="1650" w:hanging="360"/>
      </w:pPr>
      <w:rPr>
        <w:rFonts w:ascii="Wingdings" w:hAnsi="Wingdings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Wingdings" w:hint="default"/>
      </w:rPr>
    </w:lvl>
    <w:lvl w:ilvl="2" w:tplc="04190005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">
    <w:nsid w:val="3EE77685"/>
    <w:multiLevelType w:val="multilevel"/>
    <w:tmpl w:val="A4FE3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000EB1"/>
    <w:rsid w:val="00000EB1"/>
    <w:rsid w:val="00045BCA"/>
    <w:rsid w:val="000852BA"/>
    <w:rsid w:val="000A1D43"/>
    <w:rsid w:val="0011035F"/>
    <w:rsid w:val="001D7037"/>
    <w:rsid w:val="002533D4"/>
    <w:rsid w:val="00297B49"/>
    <w:rsid w:val="003F6C6C"/>
    <w:rsid w:val="00452042"/>
    <w:rsid w:val="00547CCB"/>
    <w:rsid w:val="005D17FA"/>
    <w:rsid w:val="0060401C"/>
    <w:rsid w:val="0068138A"/>
    <w:rsid w:val="007664AF"/>
    <w:rsid w:val="00872AAB"/>
    <w:rsid w:val="00903B4D"/>
    <w:rsid w:val="00B62C2E"/>
    <w:rsid w:val="00BE670F"/>
    <w:rsid w:val="00C11F2C"/>
    <w:rsid w:val="00D53743"/>
    <w:rsid w:val="00DB4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0EB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000EB1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00EB1"/>
    <w:pPr>
      <w:widowControl/>
      <w:autoSpaceDE/>
      <w:autoSpaceDN/>
      <w:adjustRightInd/>
      <w:spacing w:after="420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highlighthighlightactive">
    <w:name w:val="highlight highlight_active"/>
    <w:basedOn w:val="a0"/>
    <w:rsid w:val="00000EB1"/>
  </w:style>
  <w:style w:type="paragraph" w:styleId="a4">
    <w:name w:val="Balloon Text"/>
    <w:basedOn w:val="a"/>
    <w:link w:val="a5"/>
    <w:rsid w:val="00045B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45B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8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6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0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24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202201">
                          <w:marLeft w:val="2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43D2AD-75D5-4A4E-948D-8A3AA6883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Качество передаваемой электрической энергии</vt:lpstr>
    </vt:vector>
  </TitlesOfParts>
  <Company>Home</Company>
  <LinksUpToDate>false</LinksUpToDate>
  <CharactersWithSpaces>2281</CharactersWithSpaces>
  <SharedDoc>false</SharedDoc>
  <HLinks>
    <vt:vector size="24" baseType="variant">
      <vt:variant>
        <vt:i4>7340130</vt:i4>
      </vt:variant>
      <vt:variant>
        <vt:i4>9</vt:i4>
      </vt:variant>
      <vt:variant>
        <vt:i4>0</vt:i4>
      </vt:variant>
      <vt:variant>
        <vt:i4>5</vt:i4>
      </vt:variant>
      <vt:variant>
        <vt:lpwstr>http://hghltd.yandex.net/yandbtm?fmode=inject&amp;url=http%3A%2F%2Fwww.kwexpert.ru%2Fkachestvo_elektroenergii&amp;text=%D0%BA%D0%B0%D1%87%D0%B5%D1%81%D1%82%D0%B2%D0%BE%20%D1%8D%D0%BB%D0%B5%D0%BA%D1%82%D1%80%D0%BE%D1%8D%D0%BD%D0%B5%D1%80%D0%B3%D0%B8%D0%B8&amp;l10n=ru&amp;sign=173e02e197483d7e0d075becc0472d31&amp;keyno=0</vt:lpwstr>
      </vt:variant>
      <vt:variant>
        <vt:lpwstr>YANDEX_33</vt:lpwstr>
      </vt:variant>
      <vt:variant>
        <vt:i4>7340130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fmode=inject&amp;url=http%3A%2F%2Fwww.kwexpert.ru%2Fkachestvo_elektroenergii&amp;text=%D0%BA%D0%B0%D1%87%D0%B5%D1%81%D1%82%D0%B2%D0%BE%20%D1%8D%D0%BB%D0%B5%D0%BA%D1%82%D1%80%D0%BE%D1%8D%D0%BD%D0%B5%D1%80%D0%B3%D0%B8%D0%B8&amp;l10n=ru&amp;sign=173e02e197483d7e0d075becc0472d31&amp;keyno=0</vt:lpwstr>
      </vt:variant>
      <vt:variant>
        <vt:lpwstr>YANDEX_31</vt:lpwstr>
      </vt:variant>
      <vt:variant>
        <vt:i4>7340130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fmode=inject&amp;url=http%3A%2F%2Fwww.kwexpert.ru%2Fkachestvo_elektroenergii&amp;text=%D0%BA%D0%B0%D1%87%D0%B5%D1%81%D1%82%D0%B2%D0%BE%20%D1%8D%D0%BB%D0%B5%D0%BA%D1%82%D1%80%D0%BE%D1%8D%D0%BD%D0%B5%D1%80%D0%B3%D0%B8%D0%B8&amp;l10n=ru&amp;sign=173e02e197483d7e0d075becc0472d31&amp;keyno=0</vt:lpwstr>
      </vt:variant>
      <vt:variant>
        <vt:lpwstr>YANDEX_32</vt:lpwstr>
      </vt:variant>
      <vt:variant>
        <vt:i4>7340130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fmode=inject&amp;url=http%3A%2F%2Fwww.kwexpert.ru%2Fkachestvo_elektroenergii&amp;text=%D0%BA%D0%B0%D1%87%D0%B5%D1%81%D1%82%D0%B2%D0%BE%20%D1%8D%D0%BB%D0%B5%D0%BA%D1%82%D1%80%D0%BE%D1%8D%D0%BD%D0%B5%D1%80%D0%B3%D0%B8%D0%B8&amp;l10n=ru&amp;sign=173e02e197483d7e0d075becc0472d31&amp;keyno=0</vt:lpwstr>
      </vt:variant>
      <vt:variant>
        <vt:lpwstr>YANDEX_30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Качество передаваемой электрической энергии</dc:title>
  <dc:creator>pk_2099</dc:creator>
  <cp:lastModifiedBy>user</cp:lastModifiedBy>
  <cp:revision>7</cp:revision>
  <dcterms:created xsi:type="dcterms:W3CDTF">2017-02-22T02:52:00Z</dcterms:created>
  <dcterms:modified xsi:type="dcterms:W3CDTF">2019-02-22T12:51:00Z</dcterms:modified>
</cp:coreProperties>
</file>