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0E" w:rsidRPr="00B63456" w:rsidRDefault="00DB5C0E">
      <w:pPr>
        <w:jc w:val="center"/>
        <w:rPr>
          <w:b/>
          <w:bCs/>
          <w:iCs/>
          <w:sz w:val="28"/>
          <w:szCs w:val="28"/>
        </w:rPr>
      </w:pPr>
      <w:r w:rsidRPr="00B63456">
        <w:rPr>
          <w:b/>
          <w:bCs/>
          <w:iCs/>
          <w:sz w:val="28"/>
          <w:szCs w:val="28"/>
        </w:rPr>
        <w:t>Информация о тех</w:t>
      </w:r>
      <w:r w:rsidR="00ED4C8B" w:rsidRPr="00B63456">
        <w:rPr>
          <w:b/>
          <w:bCs/>
          <w:iCs/>
          <w:sz w:val="28"/>
          <w:szCs w:val="28"/>
        </w:rPr>
        <w:t>ническом состоянии сетей за 20</w:t>
      </w:r>
      <w:r w:rsidR="007173B5" w:rsidRPr="00B63456">
        <w:rPr>
          <w:b/>
          <w:bCs/>
          <w:iCs/>
          <w:sz w:val="28"/>
          <w:szCs w:val="28"/>
        </w:rPr>
        <w:t>1</w:t>
      </w:r>
      <w:r w:rsidR="008D79BA">
        <w:rPr>
          <w:b/>
          <w:bCs/>
          <w:iCs/>
          <w:sz w:val="28"/>
          <w:szCs w:val="28"/>
        </w:rPr>
        <w:t>5</w:t>
      </w:r>
      <w:r w:rsidRPr="00B63456">
        <w:rPr>
          <w:b/>
          <w:bCs/>
          <w:iCs/>
          <w:sz w:val="28"/>
          <w:szCs w:val="28"/>
        </w:rPr>
        <w:t>г.</w:t>
      </w:r>
    </w:p>
    <w:p w:rsidR="00DB5C0E" w:rsidRDefault="00DB5C0E"/>
    <w:p w:rsidR="00DB5C0E" w:rsidRDefault="00DB5C0E">
      <w:pPr>
        <w:jc w:val="both"/>
      </w:pPr>
      <w:r>
        <w:tab/>
      </w:r>
      <w:r w:rsidR="00A93640">
        <w:t>Основная задача электроэнергетической</w:t>
      </w:r>
      <w:r w:rsidR="00B845D6">
        <w:t xml:space="preserve"> сферы </w:t>
      </w:r>
      <w:r>
        <w:t>предприятия – обеспечение надежной работы оборудования с целью обеспечения бесперебойного электросн</w:t>
      </w:r>
      <w:r w:rsidR="00933AC4">
        <w:t>абжения потребителей ОАО «Корпорация ВСМПО-АВИСМА»</w:t>
      </w:r>
      <w:r>
        <w:t xml:space="preserve"> </w:t>
      </w:r>
    </w:p>
    <w:p w:rsidR="00DB5C0E" w:rsidRDefault="00DB5C0E">
      <w:pPr>
        <w:jc w:val="both"/>
      </w:pPr>
      <w:r>
        <w:tab/>
        <w:t>Пл</w:t>
      </w:r>
      <w:r w:rsidR="00803A65">
        <w:t>аны по техобслуживанию</w:t>
      </w:r>
      <w:r>
        <w:t xml:space="preserve"> осно</w:t>
      </w:r>
      <w:r w:rsidR="00ED4C8B">
        <w:t>вного электрооборудования в 20</w:t>
      </w:r>
      <w:r w:rsidR="004D73ED">
        <w:t>1</w:t>
      </w:r>
      <w:r w:rsidR="008D79BA">
        <w:t>5</w:t>
      </w:r>
      <w:r>
        <w:t xml:space="preserve"> году выпол</w:t>
      </w:r>
      <w:r w:rsidR="00803A65">
        <w:t xml:space="preserve">нены в срок и в полном объеме. </w:t>
      </w:r>
    </w:p>
    <w:p w:rsidR="00DB5C0E" w:rsidRDefault="00DB5C0E">
      <w:pPr>
        <w:jc w:val="both"/>
      </w:pPr>
      <w:r>
        <w:tab/>
        <w:t>Несмотря на значительные эксплуатационные сроки и относительно высокую степень износа, оборудование подста</w:t>
      </w:r>
      <w:r w:rsidR="00933AC4">
        <w:t>нций  и линии электропередач ОАО "Корпорация ВСМПО-АВИСМА</w:t>
      </w:r>
      <w:r>
        <w:t xml:space="preserve">», благодаря высокому уровню сервисного обслуживания, работают надежно. </w:t>
      </w:r>
    </w:p>
    <w:p w:rsidR="00DB5C0E" w:rsidRPr="007173B5" w:rsidRDefault="00ED4C8B">
      <w:pPr>
        <w:jc w:val="both"/>
      </w:pPr>
      <w:r>
        <w:tab/>
        <w:t>За 20</w:t>
      </w:r>
      <w:r w:rsidR="00C62218">
        <w:t>1</w:t>
      </w:r>
      <w:r w:rsidR="008D79BA">
        <w:t>5</w:t>
      </w:r>
      <w:r w:rsidR="00F54597" w:rsidRPr="00F54597">
        <w:t xml:space="preserve"> </w:t>
      </w:r>
      <w:r>
        <w:t xml:space="preserve">год произошло </w:t>
      </w:r>
      <w:r w:rsidR="008D79BA">
        <w:t>5</w:t>
      </w:r>
      <w:r w:rsidR="00163808">
        <w:t xml:space="preserve"> случаев </w:t>
      </w:r>
      <w:r w:rsidR="00DB5C0E">
        <w:t>аварийн</w:t>
      </w:r>
      <w:r w:rsidR="00163808">
        <w:t>ого отключения оборудования.</w:t>
      </w:r>
      <w:r w:rsidR="00803A65">
        <w:t xml:space="preserve"> Недопоставки</w:t>
      </w:r>
      <w:r w:rsidR="00163808">
        <w:t xml:space="preserve"> </w:t>
      </w:r>
      <w:r w:rsidR="00803A65">
        <w:t xml:space="preserve"> электрической энергии нет.</w:t>
      </w:r>
    </w:p>
    <w:p w:rsidR="00DB5C0E" w:rsidRDefault="00DB5C0E">
      <w:pPr>
        <w:jc w:val="both"/>
      </w:pPr>
    </w:p>
    <w:p w:rsidR="00DB5C0E" w:rsidRDefault="00DB5C0E">
      <w:pPr>
        <w:jc w:val="both"/>
      </w:pPr>
      <w:r>
        <w:tab/>
        <w:t xml:space="preserve">Основные причины отключений: </w:t>
      </w:r>
    </w:p>
    <w:p w:rsidR="00DB5C0E" w:rsidRDefault="00DB5C0E">
      <w:pPr>
        <w:numPr>
          <w:ilvl w:val="0"/>
          <w:numId w:val="1"/>
        </w:numPr>
        <w:jc w:val="both"/>
      </w:pPr>
      <w:r>
        <w:t>Ухудшение диэлектрических характеристик изоляции КЛ в процессе эксплуатации;</w:t>
      </w:r>
    </w:p>
    <w:p w:rsidR="00DB5C0E" w:rsidRDefault="00DB5C0E">
      <w:pPr>
        <w:numPr>
          <w:ilvl w:val="0"/>
          <w:numId w:val="1"/>
        </w:numPr>
        <w:jc w:val="both"/>
      </w:pPr>
      <w:r>
        <w:t>Посторонние воздействия</w:t>
      </w:r>
      <w:r w:rsidR="00276104">
        <w:t>;</w:t>
      </w:r>
    </w:p>
    <w:p w:rsidR="00276104" w:rsidRDefault="00276104">
      <w:pPr>
        <w:numPr>
          <w:ilvl w:val="0"/>
          <w:numId w:val="1"/>
        </w:numPr>
        <w:jc w:val="both"/>
      </w:pPr>
      <w:r>
        <w:t>Увеличение нагрузки до недопустимых величин.</w:t>
      </w:r>
    </w:p>
    <w:p w:rsidR="00DB5C0E" w:rsidRPr="00276104" w:rsidRDefault="004D73ED">
      <w:pPr>
        <w:jc w:val="both"/>
      </w:pPr>
      <w:r w:rsidRPr="00276104">
        <w:t xml:space="preserve">       </w:t>
      </w:r>
    </w:p>
    <w:p w:rsidR="00DB5C0E" w:rsidRDefault="00DB5C0E">
      <w:pPr>
        <w:jc w:val="both"/>
      </w:pPr>
      <w:r>
        <w:tab/>
        <w:t>Для устранен</w:t>
      </w:r>
      <w:r w:rsidR="00C50734">
        <w:t>ия причин отключений разработан Годовой график</w:t>
      </w:r>
      <w:r>
        <w:t xml:space="preserve"> технического обслуживания и ремонта оборудования - комплекс мероприятий, направленный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</w:p>
    <w:p w:rsidR="00DB5C0E" w:rsidRDefault="00DB5C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5"/>
        <w:gridCol w:w="1215"/>
        <w:gridCol w:w="2700"/>
        <w:gridCol w:w="1290"/>
        <w:gridCol w:w="2558"/>
      </w:tblGrid>
      <w:tr w:rsidR="00DB5C0E">
        <w:tc>
          <w:tcPr>
            <w:tcW w:w="1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Месяцы года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Аварии</w:t>
            </w:r>
          </w:p>
        </w:tc>
        <w:tc>
          <w:tcPr>
            <w:tcW w:w="3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Инциденты</w:t>
            </w:r>
          </w:p>
        </w:tc>
      </w:tr>
      <w:tr w:rsidR="00DB5C0E">
        <w:tc>
          <w:tcPr>
            <w:tcW w:w="19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ошибками персонала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 ошибками персонала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D6AB2" w:rsidRDefault="00FD6AB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273BE" w:rsidRDefault="00F273B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4D73ED" w:rsidRDefault="004D73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273BE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1D7038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5652B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B82212" w:rsidRDefault="00B822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B822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B8221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4D73ED" w:rsidRDefault="004D73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5652B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Default="007173B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F54C72" w:rsidRDefault="00F54C7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F54C72" w:rsidRDefault="005652B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5C0E"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Default="00DB5C0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DB5C0E" w:rsidRPr="007173B5" w:rsidRDefault="005652B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5C0E" w:rsidRPr="00F54C72" w:rsidRDefault="006C6BE2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440912" w:rsidRPr="00035EE6" w:rsidRDefault="00440912"/>
    <w:p w:rsidR="00440912" w:rsidRDefault="00440912">
      <w:pPr>
        <w:rPr>
          <w:lang w:val="en-US"/>
        </w:rPr>
      </w:pPr>
    </w:p>
    <w:p w:rsidR="00440912" w:rsidRDefault="00624C9E">
      <w:r>
        <w:t xml:space="preserve"> </w:t>
      </w:r>
    </w:p>
    <w:p w:rsidR="00035EE6" w:rsidRDefault="00035EE6"/>
    <w:p w:rsidR="00035EE6" w:rsidRDefault="00035EE6"/>
    <w:p w:rsidR="00035EE6" w:rsidRPr="00035EE6" w:rsidRDefault="00035EE6"/>
    <w:p w:rsidR="00440912" w:rsidRDefault="00440912"/>
    <w:p w:rsidR="007F5E50" w:rsidRDefault="007F5E50" w:rsidP="007F5E50">
      <w:pPr>
        <w:jc w:val="center"/>
      </w:pPr>
    </w:p>
    <w:p w:rsidR="00440912" w:rsidRDefault="00440912" w:rsidP="007F5E50">
      <w:pPr>
        <w:jc w:val="center"/>
        <w:rPr>
          <w:b/>
          <w:sz w:val="36"/>
          <w:szCs w:val="36"/>
        </w:rPr>
      </w:pPr>
      <w:r w:rsidRPr="00004653">
        <w:rPr>
          <w:b/>
          <w:sz w:val="36"/>
          <w:szCs w:val="36"/>
        </w:rPr>
        <w:lastRenderedPageBreak/>
        <w:t>К</w:t>
      </w:r>
      <w:r>
        <w:rPr>
          <w:b/>
          <w:sz w:val="36"/>
          <w:szCs w:val="36"/>
        </w:rPr>
        <w:t>раткое описание причин ин</w:t>
      </w:r>
      <w:r w:rsidRPr="00004653">
        <w:rPr>
          <w:b/>
          <w:sz w:val="36"/>
          <w:szCs w:val="36"/>
        </w:rPr>
        <w:t>цидентов.</w:t>
      </w:r>
    </w:p>
    <w:p w:rsidR="007F5E50" w:rsidRDefault="007F5E50" w:rsidP="007F5E50">
      <w:pPr>
        <w:jc w:val="center"/>
        <w:rPr>
          <w:b/>
          <w:sz w:val="36"/>
          <w:szCs w:val="36"/>
        </w:rPr>
      </w:pPr>
    </w:p>
    <w:p w:rsidR="00B8657F" w:rsidRDefault="00EE5C0E" w:rsidP="00440912">
      <w:pPr>
        <w:ind w:firstLine="851"/>
      </w:pPr>
      <w:r>
        <w:t>13 апреля 2015 года на ПС пл.</w:t>
      </w:r>
      <w:r w:rsidR="00A868F5">
        <w:t xml:space="preserve"> «</w:t>
      </w:r>
      <w:r>
        <w:t>А</w:t>
      </w:r>
      <w:r w:rsidR="00A868F5">
        <w:t>»</w:t>
      </w:r>
      <w:r>
        <w:t xml:space="preserve"> по </w:t>
      </w:r>
      <w:r w:rsidR="00A868F5">
        <w:rPr>
          <w:lang w:val="en-US"/>
        </w:rPr>
        <w:t>II</w:t>
      </w:r>
      <w:r w:rsidR="00A868F5" w:rsidRPr="00A868F5">
        <w:t xml:space="preserve"> </w:t>
      </w:r>
      <w:r w:rsidR="00A868F5">
        <w:t xml:space="preserve">системе шин ПС «Пятилетка» </w:t>
      </w:r>
      <w:r>
        <w:t>наблюдалась п</w:t>
      </w:r>
      <w:r w:rsidR="00A868F5">
        <w:t>р</w:t>
      </w:r>
      <w:r>
        <w:t xml:space="preserve">осадка напряжения, </w:t>
      </w:r>
      <w:r w:rsidR="00A868F5">
        <w:t>на ПС «Пятилетка» отключился от МТЗ ВМ ф.№18-6кВ.</w:t>
      </w:r>
      <w:r w:rsidR="00615F39">
        <w:t xml:space="preserve"> ПС цеха №54 была запитана полностью по ф. №19 с ПС «Пятилетка».</w:t>
      </w:r>
    </w:p>
    <w:p w:rsidR="00615F39" w:rsidRDefault="00615F39" w:rsidP="00624C9E">
      <w:r>
        <w:t>Последствия аварии: повреждение 1 кабеля</w:t>
      </w:r>
      <w:r w:rsidR="00624C9E">
        <w:t>,</w:t>
      </w:r>
      <w:r>
        <w:t xml:space="preserve"> кабельной линии 6 кВ ф.№18 с ПС «Пятилетка»; кратковременная потеря питания секции №2 на ПС цеха №54.</w:t>
      </w:r>
    </w:p>
    <w:p w:rsidR="00AA36AB" w:rsidRDefault="00AA36AB" w:rsidP="00624C9E">
      <w:r>
        <w:t>Причина: физическое старение изоляции высоковольтного кабеля ф.№18-6кВ с ПС «Пятилетка».</w:t>
      </w:r>
    </w:p>
    <w:p w:rsidR="00615F39" w:rsidRDefault="00615F39" w:rsidP="00615F39">
      <w:pPr>
        <w:ind w:firstLine="851"/>
        <w:jc w:val="both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615F39" w:rsidRDefault="00615F39" w:rsidP="00440912">
      <w:pPr>
        <w:ind w:firstLine="851"/>
      </w:pPr>
    </w:p>
    <w:p w:rsidR="00A238C8" w:rsidRDefault="000F48C6" w:rsidP="00440912">
      <w:pPr>
        <w:ind w:firstLine="851"/>
      </w:pPr>
      <w:r>
        <w:t>03 июня 2015 года на ПС пл. «А»</w:t>
      </w:r>
      <w:r w:rsidRPr="000F48C6">
        <w:t xml:space="preserve"> </w:t>
      </w:r>
      <w:r>
        <w:t>наблюдалась просадка напряжения, на ПС «Пятилетка» отключился от МТЗ ВМ ф.№1-6кВ. ПС №15 была запитана по перемычке 10-15 с ПС №10 полностью.</w:t>
      </w:r>
    </w:p>
    <w:p w:rsidR="00A238C8" w:rsidRDefault="000F48C6" w:rsidP="00624C9E">
      <w:r>
        <w:t>Последствия аварии: повреждение 1 кабеля кабельной линии 6 кВ ф. №1 с ПС «Пятилетка».</w:t>
      </w:r>
    </w:p>
    <w:p w:rsidR="00A238C8" w:rsidRDefault="000F48C6" w:rsidP="00624C9E">
      <w:r>
        <w:t>Причина: обрыв высоковольтного кабеля 6 кВ ф. №1 с ПС «Пятилетка» при производстве земляных работ ООО «</w:t>
      </w:r>
      <w:proofErr w:type="spellStart"/>
      <w:r>
        <w:t>ВСМПО-Строитель</w:t>
      </w:r>
      <w:proofErr w:type="spellEnd"/>
      <w:r>
        <w:t xml:space="preserve"> (УКС)»</w:t>
      </w:r>
    </w:p>
    <w:p w:rsidR="000F48C6" w:rsidRDefault="000F48C6" w:rsidP="000F48C6">
      <w:pPr>
        <w:ind w:firstLine="851"/>
        <w:jc w:val="both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3A4707" w:rsidRDefault="003A4707" w:rsidP="00440912">
      <w:pPr>
        <w:ind w:firstLine="851"/>
      </w:pPr>
    </w:p>
    <w:p w:rsidR="00A238C8" w:rsidRDefault="00202ADF" w:rsidP="00440912">
      <w:pPr>
        <w:ind w:firstLine="851"/>
      </w:pPr>
      <w:r>
        <w:t>17 июня 2015 года на ПС пл. «А»</w:t>
      </w:r>
      <w:r w:rsidRPr="000F48C6">
        <w:t xml:space="preserve"> </w:t>
      </w:r>
      <w:r>
        <w:t>наблюдалась просадка напряжения, на ПС «Пятилетка» отключился от МТЗ ВМ ф.№16-6кВ. Секция №3-6 кВ на ПС №6 была запитана по ф. №50 с ПС «Апрельская».</w:t>
      </w:r>
    </w:p>
    <w:p w:rsidR="00A238C8" w:rsidRDefault="00202ADF" w:rsidP="00624C9E">
      <w:r>
        <w:t>Последствия аварии: повреждение 1 кабеля, кратковременная потеря питания секции №3 ПС №6.</w:t>
      </w:r>
    </w:p>
    <w:p w:rsidR="00202ADF" w:rsidRDefault="00202ADF" w:rsidP="00624C9E">
      <w:r>
        <w:t>Причина: физическое старение изоляции высоковольтного кабеля ф.№16-6кВ с ПС «Пятилетка».</w:t>
      </w:r>
    </w:p>
    <w:p w:rsidR="00DF0A2B" w:rsidRDefault="00DF0A2B" w:rsidP="00DF0A2B">
      <w:pPr>
        <w:ind w:firstLine="851"/>
        <w:jc w:val="both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4A5250" w:rsidRDefault="004A5250" w:rsidP="00202ADF">
      <w:pPr>
        <w:ind w:firstLine="851"/>
      </w:pPr>
    </w:p>
    <w:p w:rsidR="004A5250" w:rsidRDefault="004A5250" w:rsidP="00202ADF">
      <w:pPr>
        <w:ind w:firstLine="851"/>
      </w:pPr>
      <w:r>
        <w:t>18 ноября 2015 года на ПС «Апрельская» работало РИС, отключился от МТЗ</w:t>
      </w:r>
      <w:r w:rsidR="00F957EF">
        <w:t xml:space="preserve"> ВМ ввода №2-6кв, АВР секций №1,2-6кв не сработало (сработала блокировка АВР). Произведен осмотр оборудования, включены отходящие фидера секции №2-6кв, подано напряжение потребителям, </w:t>
      </w:r>
      <w:proofErr w:type="gramStart"/>
      <w:r w:rsidR="00F957EF">
        <w:t>введена</w:t>
      </w:r>
      <w:proofErr w:type="gramEnd"/>
      <w:r w:rsidR="00F957EF">
        <w:t xml:space="preserve"> в работу АВР.</w:t>
      </w:r>
    </w:p>
    <w:p w:rsidR="00276104" w:rsidRDefault="00276104" w:rsidP="00624C9E">
      <w:pPr>
        <w:jc w:val="both"/>
      </w:pPr>
      <w:r>
        <w:t>Последствия аварии: Потеря питания потребителей секции №2 6кВ ПС «Апрельская»</w:t>
      </w:r>
    </w:p>
    <w:p w:rsidR="00276104" w:rsidRDefault="00276104" w:rsidP="00624C9E">
      <w:pPr>
        <w:jc w:val="both"/>
      </w:pPr>
      <w:r>
        <w:t>Причина: увеличение нагрузки потребителями до величины срабатывания МТЗ ввода 6кВ секции №2.</w:t>
      </w:r>
    </w:p>
    <w:p w:rsidR="006F2869" w:rsidRDefault="006F2869" w:rsidP="006F2869">
      <w:pPr>
        <w:ind w:firstLine="851"/>
        <w:jc w:val="both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202ADF" w:rsidRDefault="00202ADF" w:rsidP="00440912">
      <w:pPr>
        <w:ind w:firstLine="851"/>
      </w:pPr>
    </w:p>
    <w:p w:rsidR="00A238C8" w:rsidRDefault="000B2406" w:rsidP="00440912">
      <w:pPr>
        <w:ind w:firstLine="851"/>
      </w:pPr>
      <w:r>
        <w:t>14 декабря 2015 года на ПС «Парковая-2» наблюдалась просадка напряжения, сработало РИС, от МТЗ отключился ВМ ввода №4 ячейка №46 секция №4 потеряла питание</w:t>
      </w:r>
      <w:r w:rsidR="00912A4F">
        <w:t>, на яч.№34</w:t>
      </w:r>
      <w:r w:rsidR="009B576F">
        <w:t>-потребитель</w:t>
      </w:r>
      <w:r w:rsidR="00912A4F">
        <w:t xml:space="preserve"> КТП 55-56 цех №5 выпал </w:t>
      </w:r>
      <w:r w:rsidR="000449A1">
        <w:t xml:space="preserve">сигнальный </w:t>
      </w:r>
      <w:proofErr w:type="spellStart"/>
      <w:r w:rsidR="00912A4F">
        <w:t>блин</w:t>
      </w:r>
      <w:r w:rsidR="000449A1">
        <w:t>кер</w:t>
      </w:r>
      <w:proofErr w:type="spellEnd"/>
      <w:r w:rsidR="000449A1">
        <w:t xml:space="preserve"> МТЗ, </w:t>
      </w:r>
      <w:proofErr w:type="gramStart"/>
      <w:r w:rsidR="000449A1">
        <w:t>ВВ</w:t>
      </w:r>
      <w:proofErr w:type="gramEnd"/>
      <w:r w:rsidR="000449A1">
        <w:t xml:space="preserve"> яч.34 не отключился, в кабельном отсеке повреждены жилы в/в кабеля 10</w:t>
      </w:r>
      <w:r w:rsidR="006F2869">
        <w:t>кВ.</w:t>
      </w:r>
      <w:r w:rsidR="000449A1">
        <w:t xml:space="preserve"> </w:t>
      </w:r>
    </w:p>
    <w:p w:rsidR="00912A4F" w:rsidRDefault="00912A4F" w:rsidP="00624C9E">
      <w:r>
        <w:t>Последствия аварии: кратковременная потеря питания секции №4 ПС «Парковая-2».</w:t>
      </w:r>
    </w:p>
    <w:p w:rsidR="00912A4F" w:rsidRDefault="00912A4F" w:rsidP="00624C9E">
      <w:r>
        <w:t xml:space="preserve">Причина: </w:t>
      </w:r>
      <w:r w:rsidR="006F2869">
        <w:t xml:space="preserve">повреждение кабеля КТП 55-56 цех №5 яч.№34 на ПС «Парковая-2», не отключение </w:t>
      </w:r>
      <w:proofErr w:type="gramStart"/>
      <w:r w:rsidR="006F2869">
        <w:t>ВВ</w:t>
      </w:r>
      <w:proofErr w:type="gramEnd"/>
      <w:r w:rsidR="006F2869">
        <w:t xml:space="preserve"> ячейки №34 от МТЗ. Износ и старение изоляции </w:t>
      </w:r>
      <w:proofErr w:type="gramStart"/>
      <w:r w:rsidR="006F2869">
        <w:t>в</w:t>
      </w:r>
      <w:proofErr w:type="gramEnd"/>
      <w:r w:rsidR="006F2869">
        <w:t>/в кабеля.</w:t>
      </w:r>
    </w:p>
    <w:p w:rsidR="009B576F" w:rsidRDefault="009B576F" w:rsidP="009B576F">
      <w:pPr>
        <w:ind w:firstLine="851"/>
        <w:jc w:val="both"/>
      </w:pPr>
      <w:r>
        <w:t xml:space="preserve">Недопоставки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– нет.</w:t>
      </w:r>
    </w:p>
    <w:p w:rsidR="009B576F" w:rsidRDefault="009B576F" w:rsidP="009B576F">
      <w:pPr>
        <w:ind w:firstLine="851"/>
      </w:pPr>
    </w:p>
    <w:p w:rsidR="009B576F" w:rsidRDefault="009B576F" w:rsidP="00912A4F">
      <w:pPr>
        <w:ind w:firstLine="851"/>
      </w:pPr>
    </w:p>
    <w:p w:rsidR="00912A4F" w:rsidRDefault="00912A4F" w:rsidP="00440912">
      <w:pPr>
        <w:ind w:firstLine="851"/>
      </w:pPr>
    </w:p>
    <w:p w:rsidR="00A238C8" w:rsidRDefault="00A238C8" w:rsidP="00440912">
      <w:pPr>
        <w:ind w:firstLine="851"/>
      </w:pPr>
    </w:p>
    <w:p w:rsidR="00A238C8" w:rsidRDefault="00A238C8" w:rsidP="00440912">
      <w:pPr>
        <w:ind w:firstLine="851"/>
      </w:pPr>
    </w:p>
    <w:p w:rsidR="00A238C8" w:rsidRDefault="00A238C8" w:rsidP="00440912">
      <w:pPr>
        <w:ind w:firstLine="851"/>
      </w:pPr>
    </w:p>
    <w:p w:rsidR="00A238C8" w:rsidRDefault="00A238C8" w:rsidP="00440912">
      <w:pPr>
        <w:ind w:firstLine="851"/>
      </w:pPr>
    </w:p>
    <w:p w:rsidR="00A238C8" w:rsidRDefault="00A238C8" w:rsidP="00440912">
      <w:pPr>
        <w:ind w:firstLine="851"/>
      </w:pPr>
    </w:p>
    <w:sectPr w:rsidR="00A238C8" w:rsidSect="00663FCE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B5C0E"/>
    <w:rsid w:val="00035EE6"/>
    <w:rsid w:val="000441E1"/>
    <w:rsid w:val="000449A1"/>
    <w:rsid w:val="000B2406"/>
    <w:rsid w:val="000B61E3"/>
    <w:rsid w:val="000E0EDF"/>
    <w:rsid w:val="000F48C6"/>
    <w:rsid w:val="00115C9E"/>
    <w:rsid w:val="00163808"/>
    <w:rsid w:val="00192362"/>
    <w:rsid w:val="001D7038"/>
    <w:rsid w:val="00202ADF"/>
    <w:rsid w:val="00220863"/>
    <w:rsid w:val="002700BA"/>
    <w:rsid w:val="00276104"/>
    <w:rsid w:val="002845F5"/>
    <w:rsid w:val="002E0746"/>
    <w:rsid w:val="00331158"/>
    <w:rsid w:val="003478B6"/>
    <w:rsid w:val="00366F88"/>
    <w:rsid w:val="00387BFE"/>
    <w:rsid w:val="00391A26"/>
    <w:rsid w:val="003A4703"/>
    <w:rsid w:val="003A4707"/>
    <w:rsid w:val="00440912"/>
    <w:rsid w:val="004668A4"/>
    <w:rsid w:val="00474D89"/>
    <w:rsid w:val="004A5250"/>
    <w:rsid w:val="004D73ED"/>
    <w:rsid w:val="005652B4"/>
    <w:rsid w:val="005B3BD1"/>
    <w:rsid w:val="005D0E4A"/>
    <w:rsid w:val="005D6F54"/>
    <w:rsid w:val="00615F39"/>
    <w:rsid w:val="00624C9E"/>
    <w:rsid w:val="006627BD"/>
    <w:rsid w:val="00663FCE"/>
    <w:rsid w:val="00664320"/>
    <w:rsid w:val="006762C8"/>
    <w:rsid w:val="006C6BE2"/>
    <w:rsid w:val="006E321A"/>
    <w:rsid w:val="006F2869"/>
    <w:rsid w:val="00716308"/>
    <w:rsid w:val="007173B5"/>
    <w:rsid w:val="00743DAC"/>
    <w:rsid w:val="007F5E50"/>
    <w:rsid w:val="00803A65"/>
    <w:rsid w:val="008B5581"/>
    <w:rsid w:val="008B6629"/>
    <w:rsid w:val="008C0F68"/>
    <w:rsid w:val="008C1953"/>
    <w:rsid w:val="008D79BA"/>
    <w:rsid w:val="008F6B9B"/>
    <w:rsid w:val="00906CCD"/>
    <w:rsid w:val="00912A4F"/>
    <w:rsid w:val="00933AC4"/>
    <w:rsid w:val="009361CA"/>
    <w:rsid w:val="0096552D"/>
    <w:rsid w:val="009B576F"/>
    <w:rsid w:val="009E4DD4"/>
    <w:rsid w:val="00A238C8"/>
    <w:rsid w:val="00A868F5"/>
    <w:rsid w:val="00A93640"/>
    <w:rsid w:val="00AA36AB"/>
    <w:rsid w:val="00AB12C0"/>
    <w:rsid w:val="00B43952"/>
    <w:rsid w:val="00B63456"/>
    <w:rsid w:val="00B82212"/>
    <w:rsid w:val="00B845D6"/>
    <w:rsid w:val="00B8657F"/>
    <w:rsid w:val="00C02109"/>
    <w:rsid w:val="00C0595B"/>
    <w:rsid w:val="00C079BF"/>
    <w:rsid w:val="00C50734"/>
    <w:rsid w:val="00C62218"/>
    <w:rsid w:val="00C70D53"/>
    <w:rsid w:val="00D00629"/>
    <w:rsid w:val="00D07B4B"/>
    <w:rsid w:val="00D310B0"/>
    <w:rsid w:val="00D55C5C"/>
    <w:rsid w:val="00D6622B"/>
    <w:rsid w:val="00DB5C0E"/>
    <w:rsid w:val="00DD2A61"/>
    <w:rsid w:val="00DE4A31"/>
    <w:rsid w:val="00DF0A2B"/>
    <w:rsid w:val="00E0663A"/>
    <w:rsid w:val="00E40296"/>
    <w:rsid w:val="00E83D5A"/>
    <w:rsid w:val="00E90F6A"/>
    <w:rsid w:val="00EB778A"/>
    <w:rsid w:val="00ED4C8B"/>
    <w:rsid w:val="00EE5C0E"/>
    <w:rsid w:val="00F05510"/>
    <w:rsid w:val="00F25807"/>
    <w:rsid w:val="00F273BE"/>
    <w:rsid w:val="00F3151B"/>
    <w:rsid w:val="00F54597"/>
    <w:rsid w:val="00F54C72"/>
    <w:rsid w:val="00F957EF"/>
    <w:rsid w:val="00FA2912"/>
    <w:rsid w:val="00FB53A1"/>
    <w:rsid w:val="00FD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FC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FCE"/>
    <w:rPr>
      <w:rFonts w:ascii="Symbol" w:hAnsi="Symbol"/>
    </w:rPr>
  </w:style>
  <w:style w:type="character" w:customStyle="1" w:styleId="Absatz-Standardschriftart">
    <w:name w:val="Absatz-Standardschriftart"/>
    <w:rsid w:val="00663FCE"/>
  </w:style>
  <w:style w:type="character" w:customStyle="1" w:styleId="WW-Absatz-Standardschriftart">
    <w:name w:val="WW-Absatz-Standardschriftart"/>
    <w:rsid w:val="00663FCE"/>
  </w:style>
  <w:style w:type="character" w:customStyle="1" w:styleId="WW-Absatz-Standardschriftart1">
    <w:name w:val="WW-Absatz-Standardschriftart1"/>
    <w:rsid w:val="00663FCE"/>
  </w:style>
  <w:style w:type="character" w:customStyle="1" w:styleId="WW-Absatz-Standardschriftart11">
    <w:name w:val="WW-Absatz-Standardschriftart11"/>
    <w:rsid w:val="00663FCE"/>
  </w:style>
  <w:style w:type="character" w:customStyle="1" w:styleId="WW8Num1z1">
    <w:name w:val="WW8Num1z1"/>
    <w:rsid w:val="00663FCE"/>
    <w:rPr>
      <w:rFonts w:ascii="Courier New" w:hAnsi="Courier New" w:cs="Courier New"/>
    </w:rPr>
  </w:style>
  <w:style w:type="character" w:customStyle="1" w:styleId="WW8Num1z2">
    <w:name w:val="WW8Num1z2"/>
    <w:rsid w:val="00663FCE"/>
    <w:rPr>
      <w:rFonts w:ascii="Wingdings" w:hAnsi="Wingdings"/>
    </w:rPr>
  </w:style>
  <w:style w:type="character" w:customStyle="1" w:styleId="1">
    <w:name w:val="Основной шрифт абзаца1"/>
    <w:rsid w:val="00663FCE"/>
  </w:style>
  <w:style w:type="character" w:styleId="a3">
    <w:name w:val="Strong"/>
    <w:basedOn w:val="1"/>
    <w:qFormat/>
    <w:rsid w:val="00663FCE"/>
    <w:rPr>
      <w:b/>
      <w:bCs/>
    </w:rPr>
  </w:style>
  <w:style w:type="paragraph" w:customStyle="1" w:styleId="a4">
    <w:name w:val="Заголовок"/>
    <w:basedOn w:val="a"/>
    <w:next w:val="a5"/>
    <w:rsid w:val="00663FC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663FCE"/>
    <w:pPr>
      <w:spacing w:after="120"/>
    </w:pPr>
  </w:style>
  <w:style w:type="paragraph" w:styleId="a6">
    <w:name w:val="List"/>
    <w:basedOn w:val="a5"/>
    <w:rsid w:val="00663FCE"/>
    <w:rPr>
      <w:rFonts w:ascii="Arial" w:hAnsi="Arial" w:cs="Tahoma"/>
    </w:rPr>
  </w:style>
  <w:style w:type="paragraph" w:customStyle="1" w:styleId="10">
    <w:name w:val="Название1"/>
    <w:basedOn w:val="a"/>
    <w:rsid w:val="00663FC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63FCE"/>
    <w:pPr>
      <w:suppressLineNumbers/>
    </w:pPr>
    <w:rPr>
      <w:rFonts w:ascii="Arial" w:hAnsi="Arial" w:cs="Tahoma"/>
    </w:rPr>
  </w:style>
  <w:style w:type="paragraph" w:styleId="a7">
    <w:name w:val="Normal (Web)"/>
    <w:basedOn w:val="a"/>
    <w:rsid w:val="00663FCE"/>
    <w:pPr>
      <w:spacing w:before="240" w:after="240"/>
    </w:pPr>
  </w:style>
  <w:style w:type="paragraph" w:customStyle="1" w:styleId="a8">
    <w:name w:val="Содержимое таблицы"/>
    <w:basedOn w:val="a"/>
    <w:rsid w:val="00663FCE"/>
    <w:pPr>
      <w:suppressLineNumbers/>
    </w:pPr>
  </w:style>
  <w:style w:type="paragraph" w:customStyle="1" w:styleId="a9">
    <w:name w:val="Заголовок таблицы"/>
    <w:basedOn w:val="a8"/>
    <w:rsid w:val="00663F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техническом состоянии сетей</vt:lpstr>
    </vt:vector>
  </TitlesOfParts>
  <Company>vsmpo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техническом состоянии сетей</dc:title>
  <dc:creator>Demina</dc:creator>
  <cp:lastModifiedBy>user</cp:lastModifiedBy>
  <cp:revision>4</cp:revision>
  <cp:lastPrinted>2015-03-30T06:24:00Z</cp:lastPrinted>
  <dcterms:created xsi:type="dcterms:W3CDTF">2016-03-14T04:47:00Z</dcterms:created>
  <dcterms:modified xsi:type="dcterms:W3CDTF">2016-03-15T04:34:00Z</dcterms:modified>
</cp:coreProperties>
</file>