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201</w:t>
      </w:r>
      <w:r w:rsidR="00E523F7">
        <w:rPr>
          <w:b/>
          <w:sz w:val="28"/>
          <w:szCs w:val="28"/>
        </w:rPr>
        <w:t>7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>Способы приобретения, определение стоимости и объем товаров, необходимых для оказания услуг по передаче электроэнергии, регламентированы внутренним документом:</w:t>
      </w:r>
    </w:p>
    <w:p w:rsidR="00CC02C8" w:rsidRPr="006A24FD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sectPr w:rsidR="00CC02C8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70303F"/>
    <w:rsid w:val="00351C6C"/>
    <w:rsid w:val="00420477"/>
    <w:rsid w:val="00421B39"/>
    <w:rsid w:val="006A24FD"/>
    <w:rsid w:val="0070303F"/>
    <w:rsid w:val="00736029"/>
    <w:rsid w:val="007417FB"/>
    <w:rsid w:val="0078356C"/>
    <w:rsid w:val="007E3E68"/>
    <w:rsid w:val="008C687E"/>
    <w:rsid w:val="009301B1"/>
    <w:rsid w:val="009B037C"/>
    <w:rsid w:val="00CC02C8"/>
    <w:rsid w:val="00D07B51"/>
    <w:rsid w:val="00DC65F9"/>
    <w:rsid w:val="00E42DA1"/>
    <w:rsid w:val="00E523F7"/>
    <w:rsid w:val="00F6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10</cp:revision>
  <cp:lastPrinted>2017-02-24T06:44:00Z</cp:lastPrinted>
  <dcterms:created xsi:type="dcterms:W3CDTF">2013-02-25T06:42:00Z</dcterms:created>
  <dcterms:modified xsi:type="dcterms:W3CDTF">2018-02-21T10:35:00Z</dcterms:modified>
</cp:coreProperties>
</file>